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La Pol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tica de Gobierno Mexicano respecto a la inversi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a trav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s de los Acuerdos de Protecci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a la Inversi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Extranjera y los TLC. Conflictos entre empresas y gobiernos en el sector extractivo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3538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MAR</w:t>
      </w:r>
      <w:r>
        <w:rPr>
          <w:rFonts w:hAnsi="Times New Roman Bold" w:hint="default"/>
          <w:sz w:val="24"/>
          <w:szCs w:val="24"/>
          <w:rtl w:val="0"/>
          <w:lang w:val="es-ES_tradnl"/>
        </w:rPr>
        <w:t>Í</w:t>
      </w:r>
      <w:r>
        <w:rPr>
          <w:rFonts w:ascii="Times New Roman Bold"/>
          <w:sz w:val="24"/>
          <w:szCs w:val="24"/>
          <w:rtl w:val="0"/>
          <w:lang w:val="es-ES_tradnl"/>
        </w:rPr>
        <w:t>A TERESA GUTI</w:t>
      </w:r>
      <w:r>
        <w:rPr>
          <w:rFonts w:hAnsi="Times New Roman Bold" w:hint="default"/>
          <w:sz w:val="24"/>
          <w:szCs w:val="24"/>
          <w:rtl w:val="0"/>
          <w:lang w:val="es-ES_tradnl"/>
        </w:rPr>
        <w:t>É</w:t>
      </w:r>
      <w:r>
        <w:rPr>
          <w:rFonts w:ascii="Times New Roman Bold"/>
          <w:sz w:val="24"/>
          <w:szCs w:val="24"/>
          <w:rtl w:val="0"/>
          <w:lang w:val="es-ES_tradnl"/>
        </w:rPr>
        <w:t>RREZ HACES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3538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