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La pol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tica monetaria en 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xico, su resultado en los presupuestos p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ú</w:t>
      </w:r>
      <w:r>
        <w:rPr>
          <w:i w:val="1"/>
          <w:iCs w:val="1"/>
          <w:sz w:val="25"/>
          <w:szCs w:val="25"/>
          <w:rtl w:val="0"/>
          <w:lang w:val="es-ES_tradnl"/>
        </w:rPr>
        <w:t>blicos, el tipo de cambio, la inflaci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y el mercado laboral por sexo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3343</w:t>
      </w:r>
      <w:r>
        <w:rPr>
          <w:sz w:val="25"/>
          <w:szCs w:val="25"/>
          <w:rtl w:val="0"/>
          <w:lang w:val="es-ES_tradnl"/>
        </w:rPr>
        <w:t xml:space="preserve">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MTRA. PATRICIA RODR</w:t>
      </w:r>
      <w:r>
        <w:rPr>
          <w:rFonts w:hAnsi="Times New Roman Bold" w:hint="default"/>
          <w:sz w:val="24"/>
          <w:szCs w:val="24"/>
          <w:rtl w:val="0"/>
          <w:lang w:val="es-ES_tradnl"/>
        </w:rPr>
        <w:t>Í</w:t>
      </w:r>
      <w:r>
        <w:rPr>
          <w:rFonts w:ascii="Times New Roman Bold"/>
          <w:sz w:val="24"/>
          <w:szCs w:val="24"/>
          <w:rtl w:val="0"/>
          <w:lang w:val="es-ES_tradnl"/>
        </w:rPr>
        <w:t>GUEZ L</w:t>
      </w:r>
      <w:r>
        <w:rPr>
          <w:rFonts w:hAnsi="Times New Roman Bold" w:hint="default"/>
          <w:sz w:val="24"/>
          <w:szCs w:val="24"/>
          <w:rtl w:val="0"/>
          <w:lang w:val="es-ES_tradnl"/>
        </w:rPr>
        <w:t>Ó</w:t>
      </w:r>
      <w:r>
        <w:rPr>
          <w:rFonts w:ascii="Times New Roman Bold"/>
          <w:sz w:val="24"/>
          <w:szCs w:val="24"/>
          <w:rtl w:val="0"/>
          <w:lang w:val="es-ES_tradnl"/>
        </w:rPr>
        <w:t>PEZ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3343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